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EA0A7B" w14:textId="16144964" w:rsidR="000D0C47" w:rsidRPr="000D0C47" w:rsidRDefault="000D0C47" w:rsidP="000D0C47">
      <w:pPr>
        <w:spacing w:before="120" w:after="0" w:line="240" w:lineRule="auto"/>
        <w:jc w:val="both"/>
        <w:rPr>
          <w:rFonts w:ascii="Arial Narrow" w:eastAsia="Calibri" w:hAnsi="Arial Narrow" w:cs="Times New Roman"/>
        </w:rPr>
      </w:pPr>
      <w:bookmarkStart w:id="0" w:name="_Hlk533155803"/>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finansowego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zawierającego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77777777"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 xml:space="preserve">Przeprowadziliśmy badanie rocznego sprawozdania finansowego [ABC S.A.] („Spółka”), które zawiera sprawozdanie z sytuacji finansowej na dzień 31 grudnia 2019 r. oraz sprawozdanie z całkowitych dochodów, sprawozdanie ze zmian w kapitale własnym, sprawozdanie z przepływów pieniężnych </w:t>
      </w:r>
      <w:r w:rsidRPr="000D0C47">
        <w:rPr>
          <w:rFonts w:ascii="Arial Narrow" w:eastAsia="Times New Roman" w:hAnsi="Arial Narrow" w:cs="Times New Roman"/>
          <w:bCs/>
          <w:iCs/>
          <w:color w:val="000000"/>
        </w:rPr>
        <w:t xml:space="preserve">za rok obrotowy od 1 stycznia do 31 grudnia 2019 r. </w:t>
      </w:r>
      <w:r w:rsidRPr="000D0C47">
        <w:rPr>
          <w:rFonts w:ascii="Arial Narrow" w:eastAsia="Times New Roman" w:hAnsi="Arial Narrow" w:cs="Times New Roman"/>
          <w:bCs/>
          <w:iCs/>
        </w:rPr>
        <w:t>oraz informację dodatkową zawierają opis przyjętych zasad rachunkowości i inne informacje objaśniające („sprawozdanie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2019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p>
    <w:p w14:paraId="18CF091D"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 29 września 1994 r. o rachunkowości („Ustawa o rachunkowości” – t.j. Dz. U. z 2019 r. p. 351, z późn. zm.).</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 brzmieniu Międzynarodowych Standardów Badania przyjętymi </w:t>
      </w:r>
      <w:bookmarkStart w:id="1" w:name="_Hlk31119652"/>
      <w:r w:rsidRPr="000D0C47">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późn. zm. </w:t>
      </w:r>
      <w:bookmarkEnd w:id="1"/>
      <w:r w:rsidRPr="000D0C47">
        <w:rPr>
          <w:rFonts w:ascii="Arial Narrow" w:eastAsia="Arial" w:hAnsi="Arial Narrow" w:cs="Times New Roman"/>
        </w:rPr>
        <w:t xml:space="preserve">(„KSB”) oraz stosownie do ustawy z dnia 11 maja 2017 r. o biegłych rewidentach, firmach audytorskich oraz nadzorze publicznym („Ustawa o biegłych rewidentach” – t.j. Dz. U. z 2019 r. poz. 1421, z późn. zm.) oraz Rozporządzenia UE nr 537/2014 z dnia 16 kwietnia 2014 r. w sprawie szczegółowych wymogów dotyczących ustawowych badań sprawozdań finansowych jednostek interesu publicznego („Rozporządzenie UE” – Dz. U. UE L158). Nasza odpowiedzialność zgodnie z tymi </w:t>
      </w:r>
      <w:r w:rsidRPr="000D0C47">
        <w:rPr>
          <w:rFonts w:ascii="Arial Narrow" w:eastAsia="Arial" w:hAnsi="Arial Narrow" w:cs="Times New Roman"/>
        </w:rPr>
        <w:lastRenderedPageBreak/>
        <w:t xml:space="preserve">standardami została dalej opisana w 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701CA8B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Jesteśmy niezależni od Spółki zgodnie z Kodeksem etyki zawodowych księgowych Międzynarodowej Federacji Księgowych („Kodeks IFAC”) przyjętym uchwałą Krajowej Rady Biegłych Rewidentów nr 2042/38/2018 z dnia 13 marca 2018 r. w sprawie zasad etyki zawodowej biegłych rewidentów </w:t>
      </w:r>
      <w:r w:rsidRPr="000D0C47">
        <w:rPr>
          <w:rFonts w:ascii="Arial Narrow" w:eastAsia="Arial" w:hAnsi="Arial Narrow" w:cs="Times New Roman"/>
          <w:highlight w:val="lightGray"/>
        </w:rPr>
        <w:t>/ uchwałą Krajowej Rady Biegłych Rewidentów nr 3431/52a/2019 z dnia 25 marca 2019 r. w sprawie zasad etyki zawodowej biegłych rewidentów</w:t>
      </w:r>
      <w:r w:rsidRPr="000D0C47">
        <w:rPr>
          <w:rFonts w:ascii="Arial Narrow" w:eastAsia="Arial" w:hAnsi="Arial Narrow" w:cs="Times New Roman"/>
          <w:vertAlign w:val="superscript"/>
        </w:rPr>
        <w:footnoteReference w:id="2"/>
      </w:r>
      <w:r w:rsidRPr="000D0C47">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 Ustawie o biegłych rewidentach oraz w Rozporządzeniu UE.</w:t>
      </w:r>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A57413"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t xml:space="preserve">Objaśnienie – </w:t>
      </w:r>
      <w:r w:rsidRPr="000D0C47">
        <w:rPr>
          <w:rFonts w:ascii="Arial Narrow" w:eastAsia="Arial" w:hAnsi="Arial Narrow" w:cs="Times New Roman"/>
          <w:b/>
          <w:highlight w:val="lightGray"/>
        </w:rPr>
        <w:t>Istotna niepewność dotycząca kontynuacji działalności</w:t>
      </w:r>
      <w:r w:rsidRPr="000D0C47">
        <w:rPr>
          <w:rFonts w:ascii="Arial Narrow" w:eastAsia="Arial" w:hAnsi="Arial Narrow" w:cs="Times New Roman"/>
          <w:b/>
          <w:highlight w:val="lightGray"/>
          <w:vertAlign w:val="superscript"/>
        </w:rPr>
        <w:footnoteReference w:id="3"/>
      </w:r>
    </w:p>
    <w:p w14:paraId="2F62D9D1" w14:textId="77777777"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2019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4"/>
      </w:r>
    </w:p>
    <w:p w14:paraId="1A026393" w14:textId="77777777" w:rsidR="000D0C47" w:rsidRPr="000D0C47" w:rsidRDefault="000D0C47" w:rsidP="000D0C47">
      <w:pPr>
        <w:spacing w:before="120" w:after="0" w:line="240" w:lineRule="auto"/>
        <w:jc w:val="both"/>
        <w:rPr>
          <w:rFonts w:ascii="Arial Narrow" w:eastAsia="Times New Roman" w:hAnsi="Arial Narrow" w:cs="Times New Roman"/>
          <w:bCs/>
          <w:iCs/>
          <w:color w:val="000000"/>
          <w:highlight w:val="lightGray"/>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p>
    <w:p w14:paraId="68B2B5C6" w14:textId="77777777" w:rsidR="000D0C47" w:rsidRPr="000D0C47" w:rsidRDefault="000D0C47" w:rsidP="000D0C47">
      <w:pPr>
        <w:spacing w:before="360" w:after="0" w:line="240" w:lineRule="auto"/>
        <w:jc w:val="both"/>
        <w:rPr>
          <w:rFonts w:ascii="Arial Narrow" w:eastAsia="Times New Roman" w:hAnsi="Arial Narrow" w:cs="Times New Roman"/>
          <w:b/>
          <w:bCs/>
          <w:i/>
          <w:iCs/>
        </w:rPr>
      </w:pPr>
      <w:bookmarkStart w:id="3" w:name="KSB_JSF"/>
      <w:r w:rsidRPr="000D0C47">
        <w:rPr>
          <w:rFonts w:ascii="Arial Narrow" w:eastAsia="Times New Roman" w:hAnsi="Arial Narrow" w:cs="Times New Roman"/>
          <w:b/>
          <w:bCs/>
          <w:iCs/>
        </w:rPr>
        <w:t>Kluczowe sprawy badania</w:t>
      </w:r>
    </w:p>
    <w:bookmarkEnd w:id="3"/>
    <w:p w14:paraId="2AF44FB0" w14:textId="77777777" w:rsidR="000D0C47" w:rsidRPr="000D0C47" w:rsidRDefault="000D0C47" w:rsidP="000D0C47">
      <w:pPr>
        <w:spacing w:before="120" w:after="24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4" w:name="_Hlk533160781"/>
      <w:r w:rsidRPr="000D0C47">
        <w:rPr>
          <w:rFonts w:ascii="Arial Narrow" w:eastAsia="Times New Roman" w:hAnsi="Arial Narrow" w:cs="Times New Roman"/>
          <w:color w:val="00B050"/>
          <w:lang w:eastAsia="pl-PL"/>
        </w:rPr>
        <w:t>&lt;</w:t>
      </w:r>
      <w:r w:rsidRPr="000D0C47">
        <w:rPr>
          <w:rFonts w:ascii="Arial Narrow" w:eastAsia="Arial" w:hAnsi="Arial Narrow" w:cs="Times New Roman"/>
          <w:color w:val="00B050"/>
        </w:rPr>
        <w:t xml:space="preserve">Dodatkowo w stosunku do spraw przedstawionych w sekcji </w:t>
      </w:r>
      <w:r w:rsidRPr="000D0C47">
        <w:rPr>
          <w:rFonts w:ascii="Arial Narrow" w:eastAsia="Arial" w:hAnsi="Arial Narrow" w:cs="Times New Roman"/>
          <w:i/>
          <w:color w:val="00B050"/>
        </w:rPr>
        <w:t>Podstawa opinii z zastrzeżeniem</w:t>
      </w:r>
      <w:r w:rsidRPr="000D0C47">
        <w:rPr>
          <w:rFonts w:ascii="Arial Narrow" w:eastAsia="Arial" w:hAnsi="Arial Narrow" w:cs="Times New Roman"/>
          <w:color w:val="00B050"/>
        </w:rPr>
        <w:t>, następujące sprawy zostały przez nas ocenione jako kluczowe sprawy badania.&gt;</w:t>
      </w:r>
      <w:r w:rsidRPr="000D0C47">
        <w:rPr>
          <w:rFonts w:ascii="Arial Narrow" w:eastAsia="Times New Roman" w:hAnsi="Arial Narrow" w:cs="Times New Roman"/>
          <w:color w:val="000000"/>
          <w:lang w:eastAsia="pl-PL"/>
        </w:rPr>
        <w:t xml:space="preserve"> </w:t>
      </w:r>
      <w:bookmarkEnd w:id="4"/>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lastRenderedPageBreak/>
        <w:t>Inna sprawa – zakres badania</w:t>
      </w:r>
      <w:r w:rsidRPr="000D0C47">
        <w:rPr>
          <w:rFonts w:ascii="Arial Narrow" w:eastAsia="Times New Roman" w:hAnsi="Arial Narrow" w:cs="Times New Roman"/>
          <w:b/>
          <w:bCs/>
          <w:iCs/>
          <w:color w:val="000000"/>
          <w:highlight w:val="lightGray"/>
          <w:vertAlign w:val="superscript"/>
        </w:rPr>
        <w:footnoteReference w:id="5"/>
      </w:r>
    </w:p>
    <w:p w14:paraId="2910A742" w14:textId="77777777"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Sprawozdanie finansowe Spółki za rok zakończony 31 grudnia 2018 roku zostało zbadane przez działającego w imieniu innej firmy audytorskiej biegłego rewidenta, który wyraził opinię bez zastrzeżeń na temat tego sprawozdania w dniu 31 marca 2019 roku.</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6"/>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lastRenderedPageBreak/>
        <w:t>wyciągamy wniosek na temat odpowiedniości zastosowania przez Zarząd Spółki zasady kontynuacji działalności jako podstawy rachunkowości oraz,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Składamy Radzie Nadzorczej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7"/>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2F5C09DF"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7"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p>
    <w:p w14:paraId="78F385A7"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8"/>
      </w:r>
    </w:p>
    <w:p w14:paraId="315B491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inne informacje składa się sprawozdanie z działalności Spółki za rok obrotowy zakończony 31 grudnia 2019 r. („Sprawozdanie z działalności”) </w:t>
      </w:r>
      <w:r w:rsidRPr="000D0C47">
        <w:rPr>
          <w:rFonts w:ascii="Arial Narrow" w:eastAsia="Arial" w:hAnsi="Arial Narrow" w:cs="Times New Roman"/>
          <w:highlight w:val="lightGray"/>
        </w:rPr>
        <w:t>wraz z oświadczeniem o stosowaniu ładu korporacyjnego i oświadczeniem na temat informacji niefinansowych, o którym mowa w art. 49b ust 1 Ustawy o rachunkowości, które są wyodrębnionymi częściami tego Sprawozdania z działalności oraz Raport Roczny</w:t>
      </w:r>
      <w:r w:rsidRPr="000D0C47">
        <w:rPr>
          <w:rFonts w:ascii="Arial Narrow" w:eastAsia="Arial" w:hAnsi="Arial Narrow" w:cs="Times New Roman"/>
          <w:highlight w:val="lightGray"/>
          <w:vertAlign w:val="superscript"/>
        </w:rPr>
        <w:footnoteReference w:id="9"/>
      </w:r>
      <w:r w:rsidRPr="000D0C47">
        <w:rPr>
          <w:rFonts w:ascii="Arial Narrow" w:eastAsia="Arial" w:hAnsi="Arial Narrow" w:cs="Times New Roman"/>
          <w:highlight w:val="lightGray"/>
        </w:rPr>
        <w:t xml:space="preserve"> za rok obrotowy zakończony 31 grudnia 2019 r. („Raport roczny”) (razem „Inne informacje”)</w:t>
      </w:r>
      <w:r w:rsidRPr="000D0C47">
        <w:rPr>
          <w:rFonts w:ascii="Arial Narrow" w:eastAsia="Arial" w:hAnsi="Arial Narrow" w:cs="Times New Roman"/>
        </w:rPr>
        <w:t>.</w:t>
      </w:r>
    </w:p>
    <w:p w14:paraId="14A3713F" w14:textId="77777777"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wraz z wyodrębnionymi częściami</w:t>
      </w:r>
      <w:r w:rsidRPr="000D0C47">
        <w:rPr>
          <w:rFonts w:ascii="Arial Narrow" w:eastAsia="Arial" w:hAnsi="Arial Narrow" w:cs="Times New Roman"/>
        </w:rPr>
        <w:t xml:space="preserve"> spełniało wymagania przewidziane w Ustawie o rachunkowości</w:t>
      </w:r>
      <w:r w:rsidRPr="000D0C47">
        <w:rPr>
          <w:rFonts w:ascii="Arial Narrow" w:eastAsia="Arial" w:hAnsi="Arial Narrow" w:cs="Times New Roman"/>
          <w:vertAlign w:val="superscript"/>
        </w:rPr>
        <w:footnoteReference w:id="10"/>
      </w:r>
      <w:r w:rsidRPr="000D0C47">
        <w:rPr>
          <w:rFonts w:ascii="Arial Narrow" w:eastAsia="Arial" w:hAnsi="Arial Narrow" w:cs="Times New Roman"/>
        </w:rPr>
        <w:t>.</w:t>
      </w:r>
    </w:p>
    <w:p w14:paraId="49052696" w14:textId="77777777" w:rsidR="00224EAD" w:rsidRDefault="00224EAD">
      <w:pPr>
        <w:rPr>
          <w:rFonts w:ascii="Arial Narrow" w:eastAsia="Arial" w:hAnsi="Arial Narrow" w:cs="Times New Roman"/>
          <w:i/>
        </w:rPr>
      </w:pPr>
      <w:r>
        <w:rPr>
          <w:rFonts w:ascii="Arial Narrow" w:eastAsia="Arial" w:hAnsi="Arial Narrow" w:cs="Times New Roman"/>
          <w:i/>
        </w:rPr>
        <w:br w:type="page"/>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lastRenderedPageBreak/>
        <w:t>Odpowiedzialność biegłego rewidenta</w:t>
      </w:r>
    </w:p>
    <w:p w14:paraId="69D3747B"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Pr="000D0C47">
        <w:rPr>
          <w:rFonts w:ascii="Arial Narrow" w:eastAsia="Arial" w:hAnsi="Arial Narrow" w:cs="Times New Roman"/>
          <w:highlight w:val="lightGray"/>
        </w:rPr>
        <w:t>inne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zostało sporządzone zgodnie z przepisami oraz, czy jest zgodne z informacjami zawartymi w sprawozdaniu finansowym. </w:t>
      </w:r>
      <w:r w:rsidRPr="000D0C47">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70288206"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 przypadku, kiedy stwierdzimy istotne zniekształcenie w Raporcie Rocznym, jesteśmy zobowiązani poinformować o tym Radę Nadzorczą Spółki.</w:t>
      </w:r>
    </w:p>
    <w:p w14:paraId="5D111D3C"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Opinia o Sprawozdaniu z działalności</w:t>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77777777"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1"/>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Pr="000D0C47">
        <w:rPr>
          <w:rFonts w:ascii="Arial Narrow" w:eastAsia="Arial" w:hAnsi="Arial Narrow" w:cs="Times New Roman"/>
          <w:vertAlign w:val="superscript"/>
        </w:rPr>
        <w:footnoteReference w:id="12"/>
      </w:r>
    </w:p>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52D874D4"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Informacja na temat informacji niefinansowych</w:t>
      </w:r>
    </w:p>
    <w:p w14:paraId="5506CB78"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00B8AE5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318E47E8" w14:textId="77777777" w:rsidR="00224EAD" w:rsidRDefault="00224EAD">
      <w:pPr>
        <w:rPr>
          <w:rFonts w:ascii="Arial Narrow" w:eastAsia="Arial" w:hAnsi="Arial Narrow" w:cs="Times New Roman"/>
          <w:b/>
          <w:sz w:val="26"/>
          <w:szCs w:val="26"/>
        </w:rPr>
      </w:pPr>
      <w:r>
        <w:rPr>
          <w:rFonts w:ascii="Arial Narrow" w:eastAsia="Arial" w:hAnsi="Arial Narrow" w:cs="Times New Roman"/>
          <w:b/>
          <w:sz w:val="26"/>
          <w:szCs w:val="26"/>
        </w:rPr>
        <w:br w:type="page"/>
      </w:r>
    </w:p>
    <w:p w14:paraId="4805CB40" w14:textId="65A622B4"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lastRenderedPageBreak/>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Zgodnie z naszą najlepszą wiedzą i przekonaniem oświadczamy, że usługi niebędące badaniem sprawozdań finansowych, które świadczyliśmy na rzecz Spółki i jej spółek zależnych są zgodne z prawem i przepisami obowiązującymi w Polsce oraz, że nie świadczyliśmy usług niebędących badaniem, które są zakazane na mocy art. 5 ust. 1 Rozporządzenia UE oraz art. 136 Ustawy o biegłych rewidentach. Usługi niebędące badaniem sprawozdań finansowych, które świadczyliśmy na rzecz Spółki i jej spółek zależnych w badanym okresie zostały wymienione w nocie xx Sprawozdania z działalności Spółki.</w:t>
      </w:r>
      <w:r w:rsidRPr="000D0C47">
        <w:rPr>
          <w:rFonts w:ascii="Arial Narrow" w:eastAsia="Arial" w:hAnsi="Arial Narrow" w:cs="Times New Roman"/>
          <w:vertAlign w:val="superscript"/>
        </w:rPr>
        <w:footnoteReference w:id="13"/>
      </w:r>
    </w:p>
    <w:p w14:paraId="1F390835"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AC65B8E" w14:textId="77777777" w:rsidR="000D0C47" w:rsidRPr="000D0C47" w:rsidRDefault="000D0C47"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5DA158F7" w14:textId="77777777" w:rsidR="000D0C47" w:rsidRPr="000D0C47" w:rsidRDefault="000D0C47" w:rsidP="000D0C47">
      <w:pPr>
        <w:spacing w:before="120" w:after="0" w:line="240" w:lineRule="auto"/>
        <w:jc w:val="both"/>
        <w:rPr>
          <w:rFonts w:ascii="Arial Narrow" w:eastAsia="Arial" w:hAnsi="Arial Narrow" w:cs="Times New Roman"/>
        </w:rPr>
      </w:pPr>
    </w:p>
    <w:p w14:paraId="11DEEB0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Działający w imieniu [nazwa firmy audytorskiej] z siedzibą w [podać siedzibę] wpisanej na listę firm audytorskich pod numerem [podać numer wpisu], w imieniu którego kluczowy biegły rewident zbadał sprawozdanie finansowe</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54F9117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&lt;pamiętaj, że w przypadku sprawozdania z badania sporządzanego w postaci elektronicznej powinien być złożony kwalifikowany podpis elektroniczny&gt;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2AF9A46A" w14:textId="77777777" w:rsidR="000D0C47" w:rsidRPr="000D0C47" w:rsidRDefault="000D0C47" w:rsidP="000D0C47">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46252FAE" w14:textId="77777777" w:rsidR="000D0C47" w:rsidRPr="000D0C47" w:rsidRDefault="000D0C47" w:rsidP="000D0C47">
      <w:pPr>
        <w:spacing w:before="120" w:after="0" w:line="240" w:lineRule="auto"/>
        <w:jc w:val="both"/>
        <w:rPr>
          <w:rFonts w:ascii="Arial Narrow" w:eastAsia="Arial" w:hAnsi="Arial Narrow" w:cs="Times New Roman"/>
        </w:rPr>
      </w:pPr>
    </w:p>
    <w:p w14:paraId="68867C3E" w14:textId="77777777" w:rsidR="00592063" w:rsidRDefault="00592063"/>
    <w:sectPr w:rsidR="0059206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77777777" w:rsidR="000D0C47" w:rsidRDefault="000D0C47" w:rsidP="000D0C47">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54ECFF6C" w14:textId="2EF12E6E" w:rsidR="000D0C47" w:rsidRPr="0035180D" w:rsidRDefault="000D0C47" w:rsidP="000D0C47">
      <w:pPr>
        <w:pStyle w:val="Tekstprzypisudolnego"/>
        <w:ind w:left="284" w:hanging="284"/>
        <w:jc w:val="both"/>
        <w:rPr>
          <w:rFonts w:ascii="Arial Narrow" w:hAnsi="Arial Narrow"/>
          <w:sz w:val="18"/>
          <w:szCs w:val="18"/>
        </w:rPr>
      </w:pPr>
      <w:r w:rsidRPr="000353AB">
        <w:rPr>
          <w:rStyle w:val="Odwoanieprzypisudolnego"/>
          <w:rFonts w:ascii="Arial Narrow" w:hAnsi="Arial Narrow"/>
          <w:sz w:val="18"/>
          <w:szCs w:val="18"/>
        </w:rPr>
        <w:footnoteRef/>
      </w:r>
      <w:r w:rsidRPr="000353AB">
        <w:rPr>
          <w:rFonts w:ascii="Arial Narrow" w:hAnsi="Arial Narrow"/>
          <w:sz w:val="18"/>
          <w:szCs w:val="18"/>
        </w:rPr>
        <w:t xml:space="preserve"> </w:t>
      </w:r>
      <w:r>
        <w:rPr>
          <w:rFonts w:ascii="Arial Narrow" w:hAnsi="Arial Narrow"/>
          <w:sz w:val="18"/>
          <w:szCs w:val="18"/>
        </w:rPr>
        <w:tab/>
      </w:r>
      <w:r w:rsidRPr="004F2818">
        <w:rPr>
          <w:rFonts w:ascii="Arial Narrow" w:hAnsi="Arial Narrow"/>
          <w:b/>
          <w:bCs/>
          <w:sz w:val="18"/>
          <w:szCs w:val="18"/>
        </w:rPr>
        <w:t>Uwaga!</w:t>
      </w:r>
      <w:r>
        <w:rPr>
          <w:rFonts w:ascii="Arial Narrow" w:hAnsi="Arial Narrow"/>
          <w:sz w:val="18"/>
          <w:szCs w:val="18"/>
        </w:rPr>
        <w:t xml:space="preserve"> Po zapoznaniu się ze znajdującymi się</w:t>
      </w:r>
      <w:r w:rsidRPr="000C1702">
        <w:rPr>
          <w:rFonts w:ascii="Arial Narrow" w:hAnsi="Arial Narrow"/>
          <w:sz w:val="18"/>
          <w:szCs w:val="18"/>
        </w:rPr>
        <w:t xml:space="preserve"> w</w:t>
      </w:r>
      <w:r>
        <w:rPr>
          <w:rFonts w:ascii="Arial Narrow" w:hAnsi="Arial Narrow"/>
          <w:sz w:val="18"/>
          <w:szCs w:val="18"/>
        </w:rPr>
        <w:t> </w:t>
      </w:r>
      <w:r w:rsidRPr="000D0C47">
        <w:rPr>
          <w:rStyle w:val="Hipercze1"/>
          <w:rFonts w:ascii="Arial Narrow" w:hAnsi="Arial Narrow"/>
          <w:color w:val="auto"/>
          <w:sz w:val="18"/>
          <w:szCs w:val="18"/>
          <w:u w:val="none"/>
        </w:rPr>
        <w:t>pkt. 3.3</w:t>
      </w:r>
      <w:r w:rsidRPr="000C1702">
        <w:rPr>
          <w:rFonts w:ascii="Arial Narrow" w:hAnsi="Arial Narrow"/>
          <w:sz w:val="18"/>
          <w:szCs w:val="18"/>
        </w:rPr>
        <w:t xml:space="preserve"> </w:t>
      </w:r>
      <w:r w:rsidR="005C0255" w:rsidRPr="005C0255">
        <w:rPr>
          <w:rFonts w:ascii="Arial Narrow" w:hAnsi="Arial Narrow"/>
          <w:sz w:val="18"/>
          <w:szCs w:val="18"/>
        </w:rPr>
        <w:t xml:space="preserve">„Alertu specjalnego – Badanie </w:t>
      </w:r>
      <w:r w:rsidR="001417D6">
        <w:rPr>
          <w:rFonts w:ascii="Arial Narrow" w:hAnsi="Arial Narrow"/>
          <w:sz w:val="18"/>
          <w:szCs w:val="18"/>
        </w:rPr>
        <w:t xml:space="preserve">za </w:t>
      </w:r>
      <w:bookmarkStart w:id="2" w:name="_GoBack"/>
      <w:bookmarkEnd w:id="2"/>
      <w:r w:rsidR="005C0255" w:rsidRPr="005C0255">
        <w:rPr>
          <w:rFonts w:ascii="Arial Narrow" w:hAnsi="Arial Narrow"/>
          <w:sz w:val="18"/>
          <w:szCs w:val="18"/>
        </w:rPr>
        <w:t xml:space="preserve">2019 r.” </w:t>
      </w:r>
      <w:r w:rsidRPr="000C1702">
        <w:rPr>
          <w:rFonts w:ascii="Arial Narrow" w:hAnsi="Arial Narrow"/>
          <w:sz w:val="18"/>
          <w:szCs w:val="18"/>
        </w:rPr>
        <w:t xml:space="preserve">wyjaśnieniami dotyczącymi momentu rozpoczęcia stosowania nowego Kodeksu etyki </w:t>
      </w:r>
      <w:r>
        <w:rPr>
          <w:rFonts w:ascii="Arial Narrow" w:hAnsi="Arial Narrow"/>
          <w:sz w:val="18"/>
          <w:szCs w:val="18"/>
        </w:rPr>
        <w:t xml:space="preserve">wybierz właściwą </w:t>
      </w:r>
      <w:r w:rsidRPr="00F20AE6">
        <w:rPr>
          <w:rFonts w:ascii="Arial Narrow" w:hAnsi="Arial Narrow"/>
          <w:sz w:val="18"/>
          <w:szCs w:val="18"/>
        </w:rPr>
        <w:t>uchwał</w:t>
      </w:r>
      <w:r>
        <w:rPr>
          <w:rFonts w:ascii="Arial Narrow" w:hAnsi="Arial Narrow"/>
          <w:sz w:val="18"/>
          <w:szCs w:val="18"/>
        </w:rPr>
        <w:t>ę</w:t>
      </w:r>
      <w:r w:rsidRPr="00F20AE6">
        <w:rPr>
          <w:rFonts w:ascii="Arial Narrow" w:hAnsi="Arial Narrow"/>
          <w:sz w:val="18"/>
          <w:szCs w:val="18"/>
        </w:rPr>
        <w:t xml:space="preserve"> Krajowej Rady Biegłych Rewidentów</w:t>
      </w:r>
      <w:r w:rsidRPr="0035180D">
        <w:rPr>
          <w:rFonts w:ascii="Arial Narrow" w:hAnsi="Arial Narrow"/>
          <w:sz w:val="18"/>
          <w:szCs w:val="18"/>
        </w:rPr>
        <w:t>.</w:t>
      </w:r>
    </w:p>
  </w:footnote>
  <w:footnote w:id="3">
    <w:p w14:paraId="230FBCEF"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Więcej informacji na ten temat znajduje </w:t>
      </w:r>
      <w:r w:rsidRPr="00CB321E">
        <w:rPr>
          <w:rFonts w:ascii="Arial Narrow" w:hAnsi="Arial Narrow" w:cs="Times New Roman"/>
          <w:sz w:val="18"/>
          <w:szCs w:val="18"/>
        </w:rPr>
        <w:t xml:space="preserve">się w </w:t>
      </w:r>
      <w:r>
        <w:rPr>
          <w:rFonts w:ascii="Arial Narrow" w:hAnsi="Arial Narrow" w:cs="Times New Roman"/>
          <w:sz w:val="18"/>
          <w:szCs w:val="18"/>
        </w:rPr>
        <w:t>„</w:t>
      </w:r>
      <w:hyperlink r:id="rId1" w:history="1">
        <w:r w:rsidRPr="000353AB">
          <w:rPr>
            <w:rStyle w:val="Hipercze1"/>
            <w:rFonts w:ascii="Arial Narrow" w:hAnsi="Arial Narrow" w:cs="Times New Roman"/>
            <w:sz w:val="18"/>
            <w:szCs w:val="18"/>
          </w:rPr>
          <w:t>Alercie specjalnym – Badanie 2018 r.</w:t>
        </w:r>
      </w:hyperlink>
      <w:r>
        <w:rPr>
          <w:rFonts w:ascii="Arial Narrow" w:hAnsi="Arial Narrow" w:cs="Times New Roman"/>
          <w:sz w:val="18"/>
          <w:szCs w:val="18"/>
        </w:rPr>
        <w:t>”</w:t>
      </w:r>
      <w:r w:rsidRPr="00CB321E">
        <w:rPr>
          <w:rFonts w:ascii="Arial Narrow" w:hAnsi="Arial Narrow" w:cs="Times New Roman"/>
          <w:sz w:val="18"/>
          <w:szCs w:val="18"/>
        </w:rPr>
        <w:t xml:space="preserve"> </w:t>
      </w:r>
      <w:r>
        <w:rPr>
          <w:rFonts w:ascii="Arial Narrow" w:hAnsi="Arial Narrow" w:cs="Times New Roman"/>
          <w:sz w:val="18"/>
          <w:szCs w:val="18"/>
        </w:rPr>
        <w:t xml:space="preserve">w </w:t>
      </w:r>
      <w:r w:rsidRPr="00CB321E">
        <w:rPr>
          <w:rFonts w:ascii="Arial Narrow" w:hAnsi="Arial Narrow" w:cs="Times New Roman"/>
          <w:sz w:val="18"/>
          <w:szCs w:val="18"/>
        </w:rPr>
        <w:t>pkt. 4.1 „</w:t>
      </w:r>
      <w:r w:rsidRPr="00CB321E">
        <w:rPr>
          <w:rFonts w:ascii="Arial Narrow" w:hAnsi="Arial Narrow" w:cs="Times New Roman"/>
          <w:i/>
          <w:sz w:val="18"/>
          <w:szCs w:val="18"/>
        </w:rPr>
        <w:t>Kontynuacja działalności</w:t>
      </w:r>
      <w:r w:rsidRPr="00422CAD">
        <w:rPr>
          <w:rFonts w:ascii="Arial Narrow" w:hAnsi="Arial Narrow" w:cs="Times New Roman"/>
          <w:sz w:val="18"/>
          <w:szCs w:val="18"/>
        </w:rPr>
        <w:t>”.</w:t>
      </w:r>
    </w:p>
  </w:footnote>
  <w:footnote w:id="4">
    <w:p w14:paraId="2DCFE97A"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5">
    <w:p w14:paraId="1C3CC032" w14:textId="77777777"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Zgodnie z par. 13 KSB 710</w:t>
      </w:r>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6">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7">
    <w:p w14:paraId="3598B93C" w14:textId="77777777"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xml:space="preserve">– paragraf 40.b KSB </w:t>
      </w:r>
      <w:hyperlink r:id="rId2" w:history="1">
        <w:r w:rsidRPr="000C4638">
          <w:rPr>
            <w:rStyle w:val="Hipercze1"/>
            <w:rFonts w:ascii="Arial Narrow" w:hAnsi="Arial Narrow" w:cs="Times New Roman"/>
            <w:sz w:val="18"/>
            <w:szCs w:val="18"/>
          </w:rPr>
          <w:t>700 (Z)</w:t>
        </w:r>
      </w:hyperlink>
      <w:r>
        <w:rPr>
          <w:rFonts w:ascii="Arial Narrow" w:hAnsi="Arial Narrow" w:cs="Times New Roman"/>
          <w:sz w:val="18"/>
          <w:szCs w:val="18"/>
        </w:rPr>
        <w:t>.</w:t>
      </w:r>
    </w:p>
  </w:footnote>
  <w:footnote w:id="8">
    <w:p w14:paraId="3F07048B" w14:textId="77777777" w:rsidR="000D0C47" w:rsidRDefault="000D0C47" w:rsidP="000D0C47">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3"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9">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0">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1">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2">
    <w:p w14:paraId="4D3058EC"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r>
      <w:r>
        <w:rPr>
          <w:rFonts w:ascii="Arial Narrow" w:hAnsi="Arial Narrow"/>
          <w:sz w:val="18"/>
          <w:szCs w:val="18"/>
        </w:rPr>
        <w:t>J</w:t>
      </w:r>
      <w:r w:rsidRPr="00422CAD">
        <w:rPr>
          <w:rFonts w:ascii="Arial Narrow" w:hAnsi="Arial Narrow"/>
          <w:sz w:val="18"/>
          <w:szCs w:val="18"/>
        </w:rPr>
        <w:t>eżeli stwierdzono, należy podać na czym polegają.</w:t>
      </w:r>
    </w:p>
  </w:footnote>
  <w:footnote w:id="13">
    <w:p w14:paraId="52D02203" w14:textId="77777777" w:rsidR="000D0C47" w:rsidRPr="00422CAD" w:rsidRDefault="000D0C47" w:rsidP="000D0C47">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E10AEC">
        <w:rPr>
          <w:rFonts w:ascii="Arial Narrow" w:hAnsi="Arial Narrow"/>
          <w:sz w:val="18"/>
          <w:szCs w:val="18"/>
        </w:rPr>
        <w:t>),</w:t>
      </w:r>
      <w:r w:rsidRPr="00422CAD">
        <w:rPr>
          <w:rFonts w:ascii="Arial Narrow" w:hAnsi="Arial Narrow"/>
          <w:sz w:val="18"/>
          <w:szCs w:val="18"/>
        </w:rPr>
        <w:t xml:space="preserve"> wówczas mamy obowiązek wskazać je w sprawozdaniu z badania</w:t>
      </w:r>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D0C47"/>
    <w:rsid w:val="001417D6"/>
    <w:rsid w:val="00224EAD"/>
    <w:rsid w:val="00592063"/>
    <w:rsid w:val="005C02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semiHidden/>
    <w:unhideWhenUsed/>
    <w:rsid w:val="000D0C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ibr.org.pl/pl/aktualnosci/986,Ministerstwo-Finansow-o-tresci-sprawozdania-z-badania-w-przypadku-odmowy-wydania-opini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pl/aktualnosci/1004,MF-na-temat-obowiazkow-sprawozdawczych-bieglego-rewidenta" TargetMode="External"/><Relationship Id="rId2" Type="http://schemas.openxmlformats.org/officeDocument/2006/relationships/hyperlink" Target="https://www.pibr.org.pl/assets/meta/4156,1.34%20KSB%20720%20(Z).pdf" TargetMode="External"/><Relationship Id="rId1" Type="http://schemas.openxmlformats.org/officeDocument/2006/relationships/hyperlink" Target="https://www.pibr.org.pl/static/items/alerts/20190404-alert-specjalny-2018.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2653</Words>
  <Characters>15921</Characters>
  <Application>Microsoft Office Word</Application>
  <DocSecurity>0</DocSecurity>
  <Lines>132</Lines>
  <Paragraphs>37</Paragraphs>
  <ScaleCrop>false</ScaleCrop>
  <Company/>
  <LinksUpToDate>false</LinksUpToDate>
  <CharactersWithSpaces>18537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5</cp:revision>
  <dcterms:created xsi:type="dcterms:W3CDTF">2020-02-17T14:19:00Z</dcterms:created>
  <dcterms:modified xsi:type="dcterms:W3CDTF">2020-02-17T14:53:00Z</dcterms:modified>
</cp:coreProperties>
</file>